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6B9" w:rsidRDefault="00527C20" w:rsidP="00526D70">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Legal and ethical issues in the healthcare industry</w:t>
      </w:r>
    </w:p>
    <w:bookmarkEnd w:id="0"/>
    <w:p w:rsidR="00526D70" w:rsidRDefault="00527C20" w:rsidP="00526D7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526D70" w:rsidRDefault="00527C20" w:rsidP="00526D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affiliations</w:t>
      </w: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762093" w:rsidRDefault="00762093" w:rsidP="00BE63AF">
      <w:pPr>
        <w:spacing w:line="480" w:lineRule="auto"/>
        <w:rPr>
          <w:rFonts w:ascii="Times New Roman" w:hAnsi="Times New Roman" w:cs="Times New Roman"/>
          <w:sz w:val="24"/>
          <w:szCs w:val="24"/>
        </w:rPr>
      </w:pPr>
    </w:p>
    <w:p w:rsidR="0015433F" w:rsidRDefault="00527C20" w:rsidP="00BE63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Part </w:t>
      </w:r>
      <w:r w:rsidR="00E90895">
        <w:rPr>
          <w:rFonts w:ascii="Times New Roman" w:hAnsi="Times New Roman" w:cs="Times New Roman"/>
          <w:sz w:val="24"/>
          <w:szCs w:val="24"/>
        </w:rPr>
        <w:t>A. T</w:t>
      </w:r>
      <w:r>
        <w:rPr>
          <w:rFonts w:ascii="Times New Roman" w:hAnsi="Times New Roman" w:cs="Times New Roman"/>
          <w:sz w:val="24"/>
          <w:szCs w:val="24"/>
        </w:rPr>
        <w:t>ort law scenario</w:t>
      </w:r>
    </w:p>
    <w:p w:rsidR="00762093" w:rsidRDefault="00527C20" w:rsidP="00BE63AF">
      <w:pPr>
        <w:spacing w:line="480" w:lineRule="auto"/>
        <w:rPr>
          <w:rFonts w:ascii="Times New Roman" w:hAnsi="Times New Roman" w:cs="Times New Roman"/>
          <w:sz w:val="24"/>
          <w:szCs w:val="24"/>
        </w:rPr>
      </w:pPr>
      <w:r>
        <w:rPr>
          <w:rFonts w:ascii="Times New Roman" w:hAnsi="Times New Roman" w:cs="Times New Roman"/>
          <w:sz w:val="24"/>
          <w:szCs w:val="24"/>
        </w:rPr>
        <w:t xml:space="preserve">              Tort law in a healthcare scenario can be described as medical malpractices or the law of negligence in a healthcare institution. Tort law is a civil wrong that causes injuries within which the victim seeks for the compensation of the damages </w:t>
      </w:r>
      <w:r>
        <w:rPr>
          <w:rFonts w:ascii="Times New Roman" w:hAnsi="Times New Roman" w:cs="Times New Roman"/>
          <w:sz w:val="24"/>
          <w:szCs w:val="24"/>
        </w:rPr>
        <w:t>caused by the wrongdoer in terms of money. Tort law is part of how the victims attempt to be compensated or instead reinstated back to their normal state in the court of law before the occurrence of the tortious act by the wrongdoer.</w:t>
      </w:r>
      <w:r w:rsidR="00AE5B6A">
        <w:rPr>
          <w:rFonts w:ascii="Times New Roman" w:hAnsi="Times New Roman" w:cs="Times New Roman"/>
          <w:sz w:val="24"/>
          <w:szCs w:val="24"/>
        </w:rPr>
        <w:t xml:space="preserve"> Tort law deals with the three most critical legal theories of the lawsuit which are; negligence, intentional torts as well as the strict liability.</w:t>
      </w:r>
      <w:r w:rsidR="00E33B40">
        <w:rPr>
          <w:rFonts w:ascii="Times New Roman" w:hAnsi="Times New Roman" w:cs="Times New Roman"/>
          <w:sz w:val="24"/>
          <w:szCs w:val="24"/>
        </w:rPr>
        <w:t xml:space="preserve"> The elements included in the torts law are of the most significance that points towards a better understanding of the overall concepts and ideas of the tort laws and reforms</w:t>
      </w:r>
      <w:r w:rsidR="00FD7A38" w:rsidRPr="00FD7A38">
        <w:t xml:space="preserve"> </w:t>
      </w:r>
      <w:r w:rsidR="00FD7A38" w:rsidRPr="00FD7A38">
        <w:rPr>
          <w:rFonts w:ascii="Times New Roman" w:hAnsi="Times New Roman" w:cs="Times New Roman"/>
          <w:sz w:val="24"/>
          <w:szCs w:val="24"/>
        </w:rPr>
        <w:t xml:space="preserve">(Landeo, n.d., p. </w:t>
      </w:r>
      <w:r w:rsidR="00FD7A38">
        <w:rPr>
          <w:rFonts w:ascii="Times New Roman" w:hAnsi="Times New Roman" w:cs="Times New Roman"/>
          <w:sz w:val="24"/>
          <w:szCs w:val="24"/>
        </w:rPr>
        <w:t>567</w:t>
      </w:r>
      <w:r w:rsidR="00FD7A38" w:rsidRPr="00FD7A38">
        <w:rPr>
          <w:rFonts w:ascii="Times New Roman" w:hAnsi="Times New Roman" w:cs="Times New Roman"/>
          <w:sz w:val="24"/>
          <w:szCs w:val="24"/>
        </w:rPr>
        <w:t>)</w:t>
      </w:r>
      <w:r w:rsidR="00E33B40">
        <w:rPr>
          <w:rFonts w:ascii="Times New Roman" w:hAnsi="Times New Roman" w:cs="Times New Roman"/>
          <w:sz w:val="24"/>
          <w:szCs w:val="24"/>
        </w:rPr>
        <w:t>. This is due to the fact that, in the recent case, the runaway juries have at all times attracted the media personality and scrutiny.</w:t>
      </w:r>
      <w:r w:rsidR="0002504A">
        <w:rPr>
          <w:rFonts w:ascii="Times New Roman" w:hAnsi="Times New Roman" w:cs="Times New Roman"/>
          <w:sz w:val="24"/>
          <w:szCs w:val="24"/>
        </w:rPr>
        <w:t xml:space="preserve"> The compensatory money in tort law can either be given to compensate the victim for whatever kind of damage either economic or completely noneconomic losses. </w:t>
      </w:r>
    </w:p>
    <w:p w:rsidR="0002504A" w:rsidRDefault="00527C20" w:rsidP="00BE63AF">
      <w:pPr>
        <w:spacing w:line="480" w:lineRule="auto"/>
        <w:rPr>
          <w:rFonts w:ascii="Times New Roman" w:hAnsi="Times New Roman" w:cs="Times New Roman"/>
          <w:sz w:val="24"/>
          <w:szCs w:val="24"/>
        </w:rPr>
      </w:pPr>
      <w:r>
        <w:rPr>
          <w:rFonts w:ascii="Times New Roman" w:hAnsi="Times New Roman" w:cs="Times New Roman"/>
          <w:sz w:val="24"/>
          <w:szCs w:val="24"/>
        </w:rPr>
        <w:t xml:space="preserve">       In a case where the loss is economical, the damages are compensated in a quantifiable manner </w:t>
      </w:r>
      <w:r w:rsidR="00E81C4F">
        <w:rPr>
          <w:rFonts w:ascii="Times New Roman" w:hAnsi="Times New Roman" w:cs="Times New Roman"/>
          <w:sz w:val="24"/>
          <w:szCs w:val="24"/>
        </w:rPr>
        <w:t>to the victims by the wrongdoer. For instance, the situation in a hospital setting would be income loss and or maybe the medical bills or certain patients who are considered to be victims in this case.</w:t>
      </w:r>
      <w:r w:rsidR="00BB50E7">
        <w:rPr>
          <w:rFonts w:ascii="Times New Roman" w:hAnsi="Times New Roman" w:cs="Times New Roman"/>
          <w:sz w:val="24"/>
          <w:szCs w:val="24"/>
        </w:rPr>
        <w:t xml:space="preserve"> On the other hand, the noneconomic losses are in most cases speculative, and the wrongdoer seeks to compensate the noneconomic damages to the affected individuals are measured in the form of the mental distress, pain and shame that would have been inflicted to the patient. Such suffering can be caused to the patient especially when the medical institution </w:t>
      </w:r>
      <w:r w:rsidR="00042398">
        <w:rPr>
          <w:rFonts w:ascii="Times New Roman" w:hAnsi="Times New Roman" w:cs="Times New Roman"/>
          <w:sz w:val="24"/>
          <w:szCs w:val="24"/>
        </w:rPr>
        <w:t>discloses information on the information of the patient which the management team and the healthcare institut</w:t>
      </w:r>
      <w:r w:rsidR="005C4645">
        <w:rPr>
          <w:rFonts w:ascii="Times New Roman" w:hAnsi="Times New Roman" w:cs="Times New Roman"/>
          <w:sz w:val="24"/>
          <w:szCs w:val="24"/>
        </w:rPr>
        <w:t>ion should be discrete about an</w:t>
      </w:r>
      <w:r w:rsidR="00042398">
        <w:rPr>
          <w:rFonts w:ascii="Times New Roman" w:hAnsi="Times New Roman" w:cs="Times New Roman"/>
          <w:sz w:val="24"/>
          <w:szCs w:val="24"/>
        </w:rPr>
        <w:t>d</w:t>
      </w:r>
      <w:r w:rsidR="005C4645">
        <w:rPr>
          <w:rFonts w:ascii="Times New Roman" w:hAnsi="Times New Roman" w:cs="Times New Roman"/>
          <w:sz w:val="24"/>
          <w:szCs w:val="24"/>
        </w:rPr>
        <w:t xml:space="preserve"> </w:t>
      </w:r>
      <w:r w:rsidR="00042398">
        <w:rPr>
          <w:rFonts w:ascii="Times New Roman" w:hAnsi="Times New Roman" w:cs="Times New Roman"/>
          <w:sz w:val="24"/>
          <w:szCs w:val="24"/>
        </w:rPr>
        <w:t>keep it private just between the patient and the physician and not the public or third party rather.</w:t>
      </w:r>
      <w:r w:rsidR="007A7B21">
        <w:rPr>
          <w:rFonts w:ascii="Times New Roman" w:hAnsi="Times New Roman" w:cs="Times New Roman"/>
          <w:sz w:val="24"/>
          <w:szCs w:val="24"/>
        </w:rPr>
        <w:t xml:space="preserve"> Punitive damage can also be sort under torts </w:t>
      </w:r>
      <w:r w:rsidR="007A7B21">
        <w:rPr>
          <w:rFonts w:ascii="Times New Roman" w:hAnsi="Times New Roman" w:cs="Times New Roman"/>
          <w:sz w:val="24"/>
          <w:szCs w:val="24"/>
        </w:rPr>
        <w:lastRenderedPageBreak/>
        <w:t>law, especially in a case where the victim feels to have been subjected to the reckless behaviour and mishandling by the nurses or the paramedics.</w:t>
      </w:r>
    </w:p>
    <w:p w:rsidR="00A61679" w:rsidRDefault="00527C20" w:rsidP="00BE63AF">
      <w:pPr>
        <w:spacing w:line="480" w:lineRule="auto"/>
        <w:rPr>
          <w:rFonts w:ascii="Times New Roman" w:hAnsi="Times New Roman" w:cs="Times New Roman"/>
          <w:sz w:val="24"/>
          <w:szCs w:val="24"/>
        </w:rPr>
      </w:pPr>
      <w:r>
        <w:rPr>
          <w:rFonts w:ascii="Times New Roman" w:hAnsi="Times New Roman" w:cs="Times New Roman"/>
          <w:sz w:val="24"/>
          <w:szCs w:val="24"/>
        </w:rPr>
        <w:t xml:space="preserve">            A scenario where the torts law in a healthcare inst</w:t>
      </w:r>
      <w:r>
        <w:rPr>
          <w:rFonts w:ascii="Times New Roman" w:hAnsi="Times New Roman" w:cs="Times New Roman"/>
          <w:sz w:val="24"/>
          <w:szCs w:val="24"/>
        </w:rPr>
        <w:t>itution is presented in the article on the various significant malpractices</w:t>
      </w:r>
      <w:r w:rsidR="000F4735">
        <w:rPr>
          <w:rFonts w:ascii="Times New Roman" w:hAnsi="Times New Roman" w:cs="Times New Roman"/>
          <w:sz w:val="24"/>
          <w:szCs w:val="24"/>
        </w:rPr>
        <w:t xml:space="preserve"> in the medical institutions which occurred in the United States of America between the year 1970 and 1980. According to the report, there was a crisis in the malpractice in the medical field following the malpractice claims that were filed by the physicians against the physicians at the time. The sum amount of the jury awarded to the suit was more than</w:t>
      </w:r>
      <w:r w:rsidR="000A5A91">
        <w:rPr>
          <w:rFonts w:ascii="Times New Roman" w:hAnsi="Times New Roman" w:cs="Times New Roman"/>
          <w:sz w:val="24"/>
          <w:szCs w:val="24"/>
        </w:rPr>
        <w:t xml:space="preserve"> 170,000 dollars. Some of the cases of the malpractices in the healthcare industries</w:t>
      </w:r>
      <w:r w:rsidR="00BC5BE6">
        <w:rPr>
          <w:rFonts w:ascii="Times New Roman" w:hAnsi="Times New Roman" w:cs="Times New Roman"/>
          <w:sz w:val="24"/>
          <w:szCs w:val="24"/>
        </w:rPr>
        <w:t xml:space="preserve"> in the United</w:t>
      </w:r>
      <w:r w:rsidR="009C4FD9">
        <w:rPr>
          <w:rFonts w:ascii="Times New Roman" w:hAnsi="Times New Roman" w:cs="Times New Roman"/>
          <w:sz w:val="24"/>
          <w:szCs w:val="24"/>
        </w:rPr>
        <w:t xml:space="preserve"> States</w:t>
      </w:r>
      <w:r w:rsidR="000A5A91">
        <w:rPr>
          <w:rFonts w:ascii="Times New Roman" w:hAnsi="Times New Roman" w:cs="Times New Roman"/>
          <w:sz w:val="24"/>
          <w:szCs w:val="24"/>
        </w:rPr>
        <w:t xml:space="preserve"> of America that was filed as a claim against the medical physicians was the mistreatment of the patients by the allocation of wrong medication to the wrong patients. Another case was disclosing of private patient information to the public by the physicians. In these cases, the </w:t>
      </w:r>
      <w:r w:rsidR="00BC5BE6">
        <w:rPr>
          <w:rFonts w:ascii="Times New Roman" w:hAnsi="Times New Roman" w:cs="Times New Roman"/>
          <w:sz w:val="24"/>
          <w:szCs w:val="24"/>
        </w:rPr>
        <w:t>victims that were tortured were the patients who underwent both mental and physical distress that led to the filing of the claims presented in the court of law against the physicians. The physicians were proven to be guilty of the allegations and were required to compensate the affected patients with a monetary value.</w:t>
      </w:r>
      <w:r w:rsidR="00752F0E">
        <w:rPr>
          <w:rFonts w:ascii="Times New Roman" w:hAnsi="Times New Roman" w:cs="Times New Roman"/>
          <w:sz w:val="24"/>
          <w:szCs w:val="24"/>
        </w:rPr>
        <w:t xml:space="preserve"> </w:t>
      </w:r>
    </w:p>
    <w:p w:rsidR="00752F0E" w:rsidRDefault="00527C20" w:rsidP="00BE63A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facts in this article confirm that the tort law was met </w:t>
      </w:r>
      <w:r w:rsidR="002D580E">
        <w:rPr>
          <w:rFonts w:ascii="Times New Roman" w:hAnsi="Times New Roman" w:cs="Times New Roman"/>
          <w:sz w:val="24"/>
          <w:szCs w:val="24"/>
        </w:rPr>
        <w:t xml:space="preserve">since the wrongdoers compensated the victims resulting to the withdrawal of the private insurance companies </w:t>
      </w:r>
      <w:r w:rsidR="00D51CA9">
        <w:rPr>
          <w:rFonts w:ascii="Times New Roman" w:hAnsi="Times New Roman" w:cs="Times New Roman"/>
          <w:sz w:val="24"/>
          <w:szCs w:val="24"/>
        </w:rPr>
        <w:t>from offering coverage to the healthcare institutions</w:t>
      </w:r>
      <w:r w:rsidR="00102A2C">
        <w:rPr>
          <w:rFonts w:ascii="Times New Roman" w:hAnsi="Times New Roman" w:cs="Times New Roman"/>
          <w:sz w:val="24"/>
          <w:szCs w:val="24"/>
        </w:rPr>
        <w:t xml:space="preserve"> due to the expense incurred during the compensatory process to the many victims.</w:t>
      </w:r>
    </w:p>
    <w:p w:rsidR="00526D70" w:rsidRDefault="00526D70" w:rsidP="00BE63AF">
      <w:pPr>
        <w:spacing w:line="480" w:lineRule="auto"/>
        <w:rPr>
          <w:rFonts w:ascii="Times New Roman" w:hAnsi="Times New Roman" w:cs="Times New Roman"/>
          <w:sz w:val="24"/>
          <w:szCs w:val="24"/>
        </w:rPr>
      </w:pPr>
    </w:p>
    <w:p w:rsidR="00526D70" w:rsidRDefault="00526D70" w:rsidP="00BE63AF">
      <w:pPr>
        <w:spacing w:line="480" w:lineRule="auto"/>
        <w:rPr>
          <w:rFonts w:ascii="Times New Roman" w:hAnsi="Times New Roman" w:cs="Times New Roman"/>
          <w:sz w:val="24"/>
          <w:szCs w:val="24"/>
        </w:rPr>
      </w:pPr>
    </w:p>
    <w:p w:rsidR="00526D70" w:rsidRDefault="00526D70" w:rsidP="00BE63AF">
      <w:pPr>
        <w:spacing w:line="480" w:lineRule="auto"/>
        <w:rPr>
          <w:rFonts w:ascii="Times New Roman" w:hAnsi="Times New Roman" w:cs="Times New Roman"/>
          <w:sz w:val="24"/>
          <w:szCs w:val="24"/>
        </w:rPr>
      </w:pPr>
    </w:p>
    <w:p w:rsidR="00E90895" w:rsidRDefault="00527C20" w:rsidP="00BE63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Part B. Response</w:t>
      </w:r>
    </w:p>
    <w:p w:rsidR="00E90895" w:rsidRDefault="00527C20" w:rsidP="00BE63A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40C42">
        <w:rPr>
          <w:rFonts w:ascii="Times New Roman" w:hAnsi="Times New Roman" w:cs="Times New Roman"/>
          <w:sz w:val="24"/>
          <w:szCs w:val="24"/>
        </w:rPr>
        <w:t xml:space="preserve">According to pozgar, some of the negligent health errors by allied health professors include the </w:t>
      </w:r>
      <w:r w:rsidR="004705FE">
        <w:rPr>
          <w:rFonts w:ascii="Times New Roman" w:hAnsi="Times New Roman" w:cs="Times New Roman"/>
          <w:sz w:val="24"/>
          <w:szCs w:val="24"/>
        </w:rPr>
        <w:t>failure of the hospital to declare to the patient that the doctor assigned to treat the patient is not an employee of the hospital. This is a negligence error that can result to a case where the patient in question can become the victim and sue the hospital for not disclosing the full information on the doctor assigned to treat the patient</w:t>
      </w:r>
      <w:r w:rsidR="00FD7A38" w:rsidRPr="00FD7A38">
        <w:t xml:space="preserve"> </w:t>
      </w:r>
      <w:r w:rsidR="00FD7A38" w:rsidRPr="00FD7A38">
        <w:rPr>
          <w:rFonts w:ascii="Times New Roman" w:hAnsi="Times New Roman" w:cs="Times New Roman"/>
          <w:sz w:val="24"/>
          <w:szCs w:val="24"/>
        </w:rPr>
        <w:t xml:space="preserve">(Aiken, 2004, p. </w:t>
      </w:r>
      <w:r w:rsidR="00FD7A38">
        <w:rPr>
          <w:rFonts w:ascii="Times New Roman" w:hAnsi="Times New Roman" w:cs="Times New Roman"/>
          <w:sz w:val="24"/>
          <w:szCs w:val="24"/>
        </w:rPr>
        <w:t>345</w:t>
      </w:r>
      <w:r w:rsidR="00FD7A38" w:rsidRPr="00FD7A38">
        <w:rPr>
          <w:rFonts w:ascii="Times New Roman" w:hAnsi="Times New Roman" w:cs="Times New Roman"/>
          <w:sz w:val="24"/>
          <w:szCs w:val="24"/>
        </w:rPr>
        <w:t>)</w:t>
      </w:r>
      <w:r w:rsidR="004705FE">
        <w:rPr>
          <w:rFonts w:ascii="Times New Roman" w:hAnsi="Times New Roman" w:cs="Times New Roman"/>
          <w:sz w:val="24"/>
          <w:szCs w:val="24"/>
        </w:rPr>
        <w:t>.</w:t>
      </w:r>
      <w:r w:rsidR="00681453">
        <w:rPr>
          <w:rFonts w:ascii="Times New Roman" w:hAnsi="Times New Roman" w:cs="Times New Roman"/>
          <w:sz w:val="24"/>
          <w:szCs w:val="24"/>
        </w:rPr>
        <w:t xml:space="preserve"> It is very u</w:t>
      </w:r>
      <w:r w:rsidR="006F3589">
        <w:rPr>
          <w:rFonts w:ascii="Times New Roman" w:hAnsi="Times New Roman" w:cs="Times New Roman"/>
          <w:sz w:val="24"/>
          <w:szCs w:val="24"/>
        </w:rPr>
        <w:t>n</w:t>
      </w:r>
      <w:r w:rsidR="00681453">
        <w:rPr>
          <w:rFonts w:ascii="Times New Roman" w:hAnsi="Times New Roman" w:cs="Times New Roman"/>
          <w:sz w:val="24"/>
          <w:szCs w:val="24"/>
        </w:rPr>
        <w:t xml:space="preserve">ethical for the hospital management team to fail to disclose such crucial to the patient and therefore, the patient is </w:t>
      </w:r>
      <w:r w:rsidR="006C6E85">
        <w:rPr>
          <w:rFonts w:ascii="Times New Roman" w:hAnsi="Times New Roman" w:cs="Times New Roman"/>
          <w:sz w:val="24"/>
          <w:szCs w:val="24"/>
        </w:rPr>
        <w:t>entitled to file the claim on the same an</w:t>
      </w:r>
      <w:r w:rsidR="00681453">
        <w:rPr>
          <w:rFonts w:ascii="Times New Roman" w:hAnsi="Times New Roman" w:cs="Times New Roman"/>
          <w:sz w:val="24"/>
          <w:szCs w:val="24"/>
        </w:rPr>
        <w:t>d</w:t>
      </w:r>
      <w:r w:rsidR="006F3589">
        <w:rPr>
          <w:rFonts w:ascii="Times New Roman" w:hAnsi="Times New Roman" w:cs="Times New Roman"/>
          <w:sz w:val="24"/>
          <w:szCs w:val="24"/>
        </w:rPr>
        <w:t xml:space="preserve"> </w:t>
      </w:r>
      <w:r w:rsidR="00681453">
        <w:rPr>
          <w:rFonts w:ascii="Times New Roman" w:hAnsi="Times New Roman" w:cs="Times New Roman"/>
          <w:sz w:val="24"/>
          <w:szCs w:val="24"/>
        </w:rPr>
        <w:t>demand for compensation by the hospital. It is a form of medical malpractice.</w:t>
      </w:r>
      <w:r w:rsidR="00340A28">
        <w:rPr>
          <w:rFonts w:ascii="Times New Roman" w:hAnsi="Times New Roman" w:cs="Times New Roman"/>
          <w:sz w:val="24"/>
          <w:szCs w:val="24"/>
        </w:rPr>
        <w:t xml:space="preserve"> In such a case, both the hospital management team, as well as the doctor, are responsible for failure to disclose the </w:t>
      </w:r>
      <w:r w:rsidR="0020557B">
        <w:rPr>
          <w:rFonts w:ascii="Times New Roman" w:hAnsi="Times New Roman" w:cs="Times New Roman"/>
          <w:sz w:val="24"/>
          <w:szCs w:val="24"/>
        </w:rPr>
        <w:t>information to the patient right before the treatment process. This is because the patient has the right to know that the doctor is not an employee of the hospital that the patient sought.</w:t>
      </w:r>
      <w:r w:rsidR="003B21DF">
        <w:rPr>
          <w:rFonts w:ascii="Times New Roman" w:hAnsi="Times New Roman" w:cs="Times New Roman"/>
          <w:sz w:val="24"/>
          <w:szCs w:val="24"/>
        </w:rPr>
        <w:t xml:space="preserve"> Filing of such claims would affect the performance of the organization due to the number of expenses that the health institution would spend during the compensation of the </w:t>
      </w:r>
      <w:r w:rsidR="007D50CB">
        <w:rPr>
          <w:rFonts w:ascii="Times New Roman" w:hAnsi="Times New Roman" w:cs="Times New Roman"/>
          <w:sz w:val="24"/>
          <w:szCs w:val="24"/>
        </w:rPr>
        <w:t>damages caused to the patient.</w:t>
      </w:r>
    </w:p>
    <w:p w:rsidR="005278E2" w:rsidRDefault="00527C20" w:rsidP="00BE63AF">
      <w:pPr>
        <w:spacing w:line="480" w:lineRule="auto"/>
        <w:rPr>
          <w:rFonts w:ascii="Times New Roman" w:hAnsi="Times New Roman" w:cs="Times New Roman"/>
          <w:sz w:val="24"/>
          <w:szCs w:val="24"/>
        </w:rPr>
      </w:pPr>
      <w:r>
        <w:rPr>
          <w:rFonts w:ascii="Times New Roman" w:hAnsi="Times New Roman" w:cs="Times New Roman"/>
          <w:sz w:val="24"/>
          <w:szCs w:val="24"/>
        </w:rPr>
        <w:t xml:space="preserve">                 It is ethical for the hospital management team to disclose or the necessary and required information to the patient right before assigning the physician </w:t>
      </w:r>
      <w:r w:rsidR="00453372">
        <w:rPr>
          <w:rFonts w:ascii="Times New Roman" w:hAnsi="Times New Roman" w:cs="Times New Roman"/>
          <w:sz w:val="24"/>
          <w:szCs w:val="24"/>
        </w:rPr>
        <w:t>to the patient. This gives the patient the chance to be able</w:t>
      </w:r>
      <w:r w:rsidR="001C4558">
        <w:rPr>
          <w:rFonts w:ascii="Times New Roman" w:hAnsi="Times New Roman" w:cs="Times New Roman"/>
          <w:sz w:val="24"/>
          <w:szCs w:val="24"/>
        </w:rPr>
        <w:t xml:space="preserve"> to either conform </w:t>
      </w:r>
      <w:r w:rsidR="00D31EAE">
        <w:rPr>
          <w:rFonts w:ascii="Times New Roman" w:hAnsi="Times New Roman" w:cs="Times New Roman"/>
          <w:sz w:val="24"/>
          <w:szCs w:val="24"/>
        </w:rPr>
        <w:t>to</w:t>
      </w:r>
      <w:r w:rsidR="001C4558">
        <w:rPr>
          <w:rFonts w:ascii="Times New Roman" w:hAnsi="Times New Roman" w:cs="Times New Roman"/>
          <w:sz w:val="24"/>
          <w:szCs w:val="24"/>
        </w:rPr>
        <w:t xml:space="preserve"> the treatment or withdraw.</w:t>
      </w:r>
      <w:r w:rsidR="00A80DF8">
        <w:rPr>
          <w:rFonts w:ascii="Times New Roman" w:hAnsi="Times New Roman" w:cs="Times New Roman"/>
          <w:sz w:val="24"/>
          <w:szCs w:val="24"/>
        </w:rPr>
        <w:t xml:space="preserve"> Such level of ignorance and negligence on the provision of the necessary information to the patient can significantly impact the accreditation of the hospital especially in a case where the patient discovers the truth and decides to sue the hospital </w:t>
      </w:r>
      <w:r w:rsidR="00D31EAE">
        <w:rPr>
          <w:rFonts w:ascii="Times New Roman" w:hAnsi="Times New Roman" w:cs="Times New Roman"/>
          <w:sz w:val="24"/>
          <w:szCs w:val="24"/>
        </w:rPr>
        <w:t>on violation of the right to information by the healthcare institution.</w:t>
      </w:r>
      <w:r w:rsidR="00453372">
        <w:rPr>
          <w:rFonts w:ascii="Times New Roman" w:hAnsi="Times New Roman" w:cs="Times New Roman"/>
          <w:sz w:val="24"/>
          <w:szCs w:val="24"/>
        </w:rPr>
        <w:t xml:space="preserve"> </w:t>
      </w:r>
    </w:p>
    <w:p w:rsidR="005278E2" w:rsidRDefault="005278E2" w:rsidP="00BE63AF">
      <w:pPr>
        <w:spacing w:line="480" w:lineRule="auto"/>
        <w:rPr>
          <w:rFonts w:ascii="Times New Roman" w:hAnsi="Times New Roman" w:cs="Times New Roman"/>
          <w:sz w:val="24"/>
          <w:szCs w:val="24"/>
        </w:rPr>
      </w:pPr>
    </w:p>
    <w:p w:rsidR="005278E2" w:rsidRDefault="005278E2" w:rsidP="00BE63AF">
      <w:pPr>
        <w:spacing w:line="480" w:lineRule="auto"/>
        <w:rPr>
          <w:rFonts w:ascii="Times New Roman" w:hAnsi="Times New Roman" w:cs="Times New Roman"/>
          <w:sz w:val="24"/>
          <w:szCs w:val="24"/>
        </w:rPr>
      </w:pPr>
    </w:p>
    <w:p w:rsidR="005278E2" w:rsidRPr="005278E2" w:rsidRDefault="00527C20" w:rsidP="005278E2">
      <w:pPr>
        <w:spacing w:after="0" w:line="240" w:lineRule="auto"/>
        <w:jc w:val="center"/>
        <w:rPr>
          <w:rFonts w:ascii="Times New Roman" w:eastAsia="Times New Roman" w:hAnsi="Times New Roman" w:cs="Times New Roman"/>
          <w:sz w:val="24"/>
          <w:szCs w:val="24"/>
        </w:rPr>
      </w:pPr>
      <w:r w:rsidRPr="005278E2">
        <w:rPr>
          <w:rFonts w:ascii="Times New Roman" w:eastAsia="Times New Roman" w:hAnsi="Times New Roman" w:cs="Times New Roman"/>
          <w:sz w:val="24"/>
          <w:szCs w:val="24"/>
        </w:rPr>
        <w:t>References</w:t>
      </w:r>
    </w:p>
    <w:p w:rsidR="005278E2" w:rsidRPr="005278E2" w:rsidRDefault="00527C20" w:rsidP="005278E2">
      <w:pPr>
        <w:spacing w:after="0" w:line="550" w:lineRule="atLeast"/>
        <w:ind w:left="720" w:right="375" w:hanging="720"/>
        <w:rPr>
          <w:rFonts w:ascii="Times New Roman" w:eastAsia="Times New Roman" w:hAnsi="Times New Roman" w:cs="Times New Roman"/>
          <w:sz w:val="24"/>
          <w:szCs w:val="24"/>
        </w:rPr>
      </w:pPr>
      <w:r w:rsidRPr="005278E2">
        <w:rPr>
          <w:rFonts w:ascii="Times New Roman" w:eastAsia="Times New Roman" w:hAnsi="Times New Roman" w:cs="Times New Roman"/>
          <w:sz w:val="24"/>
          <w:szCs w:val="24"/>
        </w:rPr>
        <w:t xml:space="preserve">Aiken, T. D. (2004). Legal, Ethical, and Political Issues in Nursing, 2nd ed. </w:t>
      </w:r>
      <w:r w:rsidRPr="005278E2">
        <w:rPr>
          <w:rFonts w:ascii="Times New Roman" w:eastAsia="Times New Roman" w:hAnsi="Times New Roman" w:cs="Times New Roman"/>
          <w:i/>
          <w:iCs/>
          <w:sz w:val="24"/>
          <w:szCs w:val="24"/>
        </w:rPr>
        <w:t>Journal For Healthcare Quality</w:t>
      </w:r>
      <w:r w:rsidRPr="005278E2">
        <w:rPr>
          <w:rFonts w:ascii="Times New Roman" w:eastAsia="Times New Roman" w:hAnsi="Times New Roman" w:cs="Times New Roman"/>
          <w:sz w:val="24"/>
          <w:szCs w:val="24"/>
        </w:rPr>
        <w:t xml:space="preserve">, </w:t>
      </w:r>
      <w:r w:rsidRPr="005278E2">
        <w:rPr>
          <w:rFonts w:ascii="Times New Roman" w:eastAsia="Times New Roman" w:hAnsi="Times New Roman" w:cs="Times New Roman"/>
          <w:i/>
          <w:iCs/>
          <w:sz w:val="24"/>
          <w:szCs w:val="24"/>
        </w:rPr>
        <w:t>26</w:t>
      </w:r>
      <w:r w:rsidRPr="005278E2">
        <w:rPr>
          <w:rFonts w:ascii="Times New Roman" w:eastAsia="Times New Roman" w:hAnsi="Times New Roman" w:cs="Times New Roman"/>
          <w:sz w:val="24"/>
          <w:szCs w:val="24"/>
        </w:rPr>
        <w:t>(3), 56. doi:10.1097/01445442-200405000-0</w:t>
      </w:r>
      <w:r w:rsidRPr="005278E2">
        <w:rPr>
          <w:rFonts w:ascii="Times New Roman" w:eastAsia="Times New Roman" w:hAnsi="Times New Roman" w:cs="Times New Roman"/>
          <w:sz w:val="24"/>
          <w:szCs w:val="24"/>
        </w:rPr>
        <w:t>0012</w:t>
      </w:r>
    </w:p>
    <w:p w:rsidR="005278E2" w:rsidRPr="005278E2" w:rsidRDefault="00527C20" w:rsidP="005278E2">
      <w:pPr>
        <w:spacing w:after="0" w:line="550" w:lineRule="atLeast"/>
        <w:ind w:left="720" w:right="375" w:hanging="720"/>
        <w:rPr>
          <w:rFonts w:ascii="Times New Roman" w:eastAsia="Times New Roman" w:hAnsi="Times New Roman" w:cs="Times New Roman"/>
          <w:sz w:val="24"/>
          <w:szCs w:val="24"/>
        </w:rPr>
      </w:pPr>
      <w:r w:rsidRPr="005278E2">
        <w:rPr>
          <w:rFonts w:ascii="Times New Roman" w:eastAsia="Times New Roman" w:hAnsi="Times New Roman" w:cs="Times New Roman"/>
          <w:sz w:val="24"/>
          <w:szCs w:val="24"/>
        </w:rPr>
        <w:t xml:space="preserve">Landeo, C. M. (n.d.). Law and economics and tort litigation institutions: theory and experiments. </w:t>
      </w:r>
      <w:r w:rsidRPr="005278E2">
        <w:rPr>
          <w:rFonts w:ascii="Times New Roman" w:eastAsia="Times New Roman" w:hAnsi="Times New Roman" w:cs="Times New Roman"/>
          <w:i/>
          <w:iCs/>
          <w:sz w:val="24"/>
          <w:szCs w:val="24"/>
        </w:rPr>
        <w:t>Research Handbook on Behavioral Law and Economics</w:t>
      </w:r>
      <w:r w:rsidRPr="005278E2">
        <w:rPr>
          <w:rFonts w:ascii="Times New Roman" w:eastAsia="Times New Roman" w:hAnsi="Times New Roman" w:cs="Times New Roman"/>
          <w:sz w:val="24"/>
          <w:szCs w:val="24"/>
        </w:rPr>
        <w:t>, 247-268. doi:10.4337/9781849805681.00018</w:t>
      </w:r>
    </w:p>
    <w:p w:rsidR="005278E2" w:rsidRDefault="005278E2" w:rsidP="00BE63AF">
      <w:pPr>
        <w:spacing w:line="480" w:lineRule="auto"/>
        <w:rPr>
          <w:rFonts w:ascii="Times New Roman" w:hAnsi="Times New Roman" w:cs="Times New Roman"/>
          <w:sz w:val="24"/>
          <w:szCs w:val="24"/>
        </w:rPr>
      </w:pPr>
    </w:p>
    <w:p w:rsidR="005278E2" w:rsidRDefault="005278E2" w:rsidP="00BE63AF">
      <w:pPr>
        <w:spacing w:line="480" w:lineRule="auto"/>
        <w:rPr>
          <w:rFonts w:ascii="Times New Roman" w:hAnsi="Times New Roman" w:cs="Times New Roman"/>
          <w:sz w:val="24"/>
          <w:szCs w:val="24"/>
        </w:rPr>
      </w:pPr>
    </w:p>
    <w:p w:rsidR="005278E2" w:rsidRDefault="005278E2" w:rsidP="00BE63AF">
      <w:pPr>
        <w:spacing w:line="480" w:lineRule="auto"/>
        <w:rPr>
          <w:rFonts w:ascii="Times New Roman" w:hAnsi="Times New Roman" w:cs="Times New Roman"/>
          <w:sz w:val="24"/>
          <w:szCs w:val="24"/>
        </w:rPr>
      </w:pPr>
    </w:p>
    <w:p w:rsidR="005278E2" w:rsidRDefault="005278E2" w:rsidP="00BE63AF">
      <w:pPr>
        <w:spacing w:line="480" w:lineRule="auto"/>
        <w:rPr>
          <w:rFonts w:ascii="Times New Roman" w:hAnsi="Times New Roman" w:cs="Times New Roman"/>
          <w:sz w:val="24"/>
          <w:szCs w:val="24"/>
        </w:rPr>
      </w:pPr>
    </w:p>
    <w:p w:rsidR="005278E2" w:rsidRDefault="005278E2" w:rsidP="00BE63AF">
      <w:pPr>
        <w:spacing w:line="480" w:lineRule="auto"/>
        <w:rPr>
          <w:rFonts w:ascii="Times New Roman" w:hAnsi="Times New Roman" w:cs="Times New Roman"/>
          <w:sz w:val="24"/>
          <w:szCs w:val="24"/>
        </w:rPr>
      </w:pPr>
    </w:p>
    <w:p w:rsidR="005278E2" w:rsidRDefault="005278E2" w:rsidP="00BE63AF">
      <w:pPr>
        <w:spacing w:line="480" w:lineRule="auto"/>
        <w:rPr>
          <w:rFonts w:ascii="Times New Roman" w:hAnsi="Times New Roman" w:cs="Times New Roman"/>
          <w:sz w:val="24"/>
          <w:szCs w:val="24"/>
        </w:rPr>
      </w:pPr>
    </w:p>
    <w:p w:rsidR="0015433F" w:rsidRDefault="0015433F" w:rsidP="00BE63AF">
      <w:pPr>
        <w:spacing w:line="480" w:lineRule="auto"/>
        <w:rPr>
          <w:rFonts w:ascii="Times New Roman" w:hAnsi="Times New Roman" w:cs="Times New Roman"/>
          <w:sz w:val="24"/>
          <w:szCs w:val="24"/>
        </w:rPr>
      </w:pPr>
    </w:p>
    <w:p w:rsidR="00762093" w:rsidRPr="00BE63AF" w:rsidRDefault="00762093" w:rsidP="00BE63AF">
      <w:pPr>
        <w:spacing w:line="480" w:lineRule="auto"/>
        <w:rPr>
          <w:rFonts w:ascii="Times New Roman" w:hAnsi="Times New Roman" w:cs="Times New Roman"/>
          <w:sz w:val="24"/>
          <w:szCs w:val="24"/>
        </w:rPr>
      </w:pPr>
    </w:p>
    <w:sectPr w:rsidR="00762093" w:rsidRPr="00BE63AF" w:rsidSect="00526D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C20" w:rsidRDefault="00527C20">
      <w:pPr>
        <w:spacing w:after="0" w:line="240" w:lineRule="auto"/>
      </w:pPr>
      <w:r>
        <w:separator/>
      </w:r>
    </w:p>
  </w:endnote>
  <w:endnote w:type="continuationSeparator" w:id="0">
    <w:p w:rsidR="00527C20" w:rsidRDefault="0052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C20" w:rsidRDefault="00527C20">
      <w:pPr>
        <w:spacing w:after="0" w:line="240" w:lineRule="auto"/>
      </w:pPr>
      <w:r>
        <w:separator/>
      </w:r>
    </w:p>
  </w:footnote>
  <w:footnote w:type="continuationSeparator" w:id="0">
    <w:p w:rsidR="00527C20" w:rsidRDefault="00527C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D70" w:rsidRDefault="00527C20">
    <w:pPr>
      <w:pStyle w:val="Header"/>
    </w:pPr>
    <w:r w:rsidRPr="00526D70">
      <w:t>LEGAL AND ETHICAL ISSUES IN HEALTHCARE INDUSTRY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D70" w:rsidRDefault="00527C20">
    <w:pPr>
      <w:pStyle w:val="Header"/>
    </w:pPr>
    <w:r>
      <w:t>Running head: LEGAL AND ETHICAL ISSUES IN HEALTHCARE INDUSTRY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Y0NjE1MDE2MzU3NjRU0lEKTi0uzszPAykwqgUA9fkaECwAAAA="/>
  </w:docVars>
  <w:rsids>
    <w:rsidRoot w:val="008B4B02"/>
    <w:rsid w:val="0002504A"/>
    <w:rsid w:val="00042398"/>
    <w:rsid w:val="000A5A91"/>
    <w:rsid w:val="000F4735"/>
    <w:rsid w:val="00102A2C"/>
    <w:rsid w:val="0015433F"/>
    <w:rsid w:val="001C4558"/>
    <w:rsid w:val="0020557B"/>
    <w:rsid w:val="00222105"/>
    <w:rsid w:val="002D580E"/>
    <w:rsid w:val="00340A28"/>
    <w:rsid w:val="00340C42"/>
    <w:rsid w:val="003B21DF"/>
    <w:rsid w:val="00453372"/>
    <w:rsid w:val="004705FE"/>
    <w:rsid w:val="0047736F"/>
    <w:rsid w:val="00526D70"/>
    <w:rsid w:val="005278E2"/>
    <w:rsid w:val="00527C20"/>
    <w:rsid w:val="005C4645"/>
    <w:rsid w:val="00674451"/>
    <w:rsid w:val="00681453"/>
    <w:rsid w:val="006C6E85"/>
    <w:rsid w:val="006F3589"/>
    <w:rsid w:val="00752F0E"/>
    <w:rsid w:val="00762093"/>
    <w:rsid w:val="007A7B21"/>
    <w:rsid w:val="007D50CB"/>
    <w:rsid w:val="0087357F"/>
    <w:rsid w:val="008B4B02"/>
    <w:rsid w:val="009C4FD9"/>
    <w:rsid w:val="009E56B9"/>
    <w:rsid w:val="00A61679"/>
    <w:rsid w:val="00A80DF8"/>
    <w:rsid w:val="00A9087D"/>
    <w:rsid w:val="00AE5B6A"/>
    <w:rsid w:val="00BB50E7"/>
    <w:rsid w:val="00BC5BE6"/>
    <w:rsid w:val="00BE63AF"/>
    <w:rsid w:val="00D31EAE"/>
    <w:rsid w:val="00D51CA9"/>
    <w:rsid w:val="00E33B40"/>
    <w:rsid w:val="00E81C4F"/>
    <w:rsid w:val="00E90895"/>
    <w:rsid w:val="00F03EA0"/>
    <w:rsid w:val="00FD722A"/>
    <w:rsid w:val="00FD7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FDFCA0-EB12-4951-AD4F-DD7EE799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D70"/>
  </w:style>
  <w:style w:type="paragraph" w:styleId="Footer">
    <w:name w:val="footer"/>
    <w:basedOn w:val="Normal"/>
    <w:link w:val="FooterChar"/>
    <w:uiPriority w:val="99"/>
    <w:unhideWhenUsed/>
    <w:rsid w:val="00526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2020-01-19T21:22:00Z</dcterms:created>
  <dcterms:modified xsi:type="dcterms:W3CDTF">2020-01-19T21:22:00Z</dcterms:modified>
</cp:coreProperties>
</file>